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C4B" w:rsidRDefault="00C364B4" w:rsidP="00054E0A">
      <w:pPr>
        <w:pStyle w:val="NoSpacing"/>
        <w:jc w:val="both"/>
        <w:rPr>
          <w:rFonts w:eastAsia="Times New Roman" w:cs="Arial"/>
          <w:b/>
          <w:bCs/>
          <w:szCs w:val="24"/>
        </w:rPr>
      </w:pPr>
    </w:p>
    <w:p w:rsidR="00054E0A" w:rsidRDefault="00C364B4" w:rsidP="00054E0A">
      <w:pPr>
        <w:pStyle w:val="NoSpacing"/>
        <w:jc w:val="both"/>
        <w:rPr>
          <w:rFonts w:eastAsia="Times New Roman" w:cs="Arial"/>
          <w:b/>
          <w:bCs/>
          <w:szCs w:val="24"/>
        </w:rPr>
      </w:pPr>
      <w:r>
        <w:rPr>
          <w:rFonts w:eastAsia="Times New Roman" w:cs="Arial"/>
          <w:b/>
          <w:bCs/>
          <w:szCs w:val="24"/>
        </w:rPr>
        <w:t xml:space="preserve">CITY DEAL </w:t>
      </w:r>
      <w:r>
        <w:rPr>
          <w:rFonts w:eastAsia="Times New Roman" w:cs="Arial"/>
          <w:b/>
          <w:bCs/>
          <w:szCs w:val="24"/>
        </w:rPr>
        <w:t xml:space="preserve">EXECUTIVE AND </w:t>
      </w:r>
      <w:r>
        <w:rPr>
          <w:rFonts w:eastAsia="Times New Roman" w:cs="Arial"/>
          <w:b/>
          <w:bCs/>
          <w:szCs w:val="24"/>
        </w:rPr>
        <w:t>STEWARDSHIP BOARD</w:t>
      </w:r>
    </w:p>
    <w:p w:rsidR="00D3134F" w:rsidRPr="00D3134F" w:rsidRDefault="00C364B4" w:rsidP="00D3134F">
      <w:pPr>
        <w:rPr>
          <w:rFonts w:ascii="Arial" w:hAnsi="Arial" w:cs="Arial"/>
          <w:b/>
          <w:bCs/>
          <w:sz w:val="24"/>
          <w:szCs w:val="24"/>
        </w:rPr>
      </w:pPr>
    </w:p>
    <w:p w:rsidR="00D3134F" w:rsidRPr="00D3134F" w:rsidRDefault="00C364B4" w:rsidP="00D3134F">
      <w:pPr>
        <w:rPr>
          <w:rFonts w:ascii="Arial" w:hAnsi="Arial" w:cs="Arial"/>
          <w:b/>
          <w:bCs/>
          <w:sz w:val="24"/>
          <w:szCs w:val="24"/>
        </w:rPr>
      </w:pPr>
      <w:r w:rsidRPr="00D3134F">
        <w:rPr>
          <w:rFonts w:ascii="Arial" w:hAnsi="Arial" w:cs="Arial"/>
          <w:b/>
          <w:sz w:val="24"/>
          <w:szCs w:val="24"/>
        </w:rPr>
        <w:t xml:space="preserve">Private and Confidential: </w:t>
      </w:r>
      <w:r>
        <w:rPr>
          <w:rFonts w:ascii="Arial" w:hAnsi="Arial" w:cs="Arial"/>
          <w:b/>
          <w:sz w:val="24"/>
          <w:szCs w:val="24"/>
        </w:rPr>
        <w:t>No</w:t>
      </w:r>
    </w:p>
    <w:p w:rsidR="00D3134F" w:rsidRPr="00D3134F" w:rsidRDefault="00C364B4" w:rsidP="00D3134F">
      <w:pPr>
        <w:rPr>
          <w:rFonts w:ascii="Arial" w:hAnsi="Arial" w:cs="Arial"/>
          <w:sz w:val="24"/>
          <w:szCs w:val="24"/>
        </w:rPr>
      </w:pPr>
    </w:p>
    <w:p w:rsidR="00D3134F" w:rsidRPr="00D3134F" w:rsidRDefault="00C364B4" w:rsidP="00D313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DOCPROPERTY  MeetingDate  \* MERGEFORMAT 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Tuesday, 20 June 2017</w:t>
      </w:r>
      <w:r>
        <w:rPr>
          <w:rFonts w:ascii="Arial" w:hAnsi="Arial" w:cs="Arial"/>
          <w:sz w:val="24"/>
          <w:szCs w:val="24"/>
        </w:rPr>
        <w:fldChar w:fldCharType="end"/>
      </w:r>
    </w:p>
    <w:p w:rsidR="00D3134F" w:rsidRPr="00D3134F" w:rsidRDefault="00C364B4" w:rsidP="00D3134F">
      <w:pPr>
        <w:rPr>
          <w:rFonts w:ascii="Arial" w:hAnsi="Arial" w:cs="Arial"/>
          <w:sz w:val="24"/>
          <w:szCs w:val="24"/>
        </w:rPr>
      </w:pPr>
    </w:p>
    <w:p w:rsidR="00D3134F" w:rsidRPr="00D3134F" w:rsidRDefault="00C364B4" w:rsidP="00D3134F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fldChar w:fldCharType="begin"/>
      </w:r>
      <w:r>
        <w:rPr>
          <w:rFonts w:ascii="Arial" w:eastAsia="Times New Roman" w:hAnsi="Arial" w:cs="Arial"/>
          <w:b/>
          <w:sz w:val="24"/>
          <w:szCs w:val="24"/>
        </w:rPr>
        <w:instrText xml:space="preserve"> DOCPROPERTY  IssueTitle  \* MERGEFORMAT </w:instrText>
      </w:r>
      <w:r>
        <w:rPr>
          <w:rFonts w:ascii="Arial" w:eastAsia="Times New Roman" w:hAnsi="Arial" w:cs="Arial"/>
          <w:b/>
          <w:sz w:val="24"/>
          <w:szCs w:val="24"/>
        </w:rPr>
        <w:fldChar w:fldCharType="separate"/>
      </w:r>
      <w:r>
        <w:rPr>
          <w:rFonts w:ascii="Arial" w:eastAsia="Times New Roman" w:hAnsi="Arial" w:cs="Arial"/>
          <w:b/>
          <w:sz w:val="24"/>
          <w:szCs w:val="24"/>
        </w:rPr>
        <w:t>City Deal Business and Delivery Plan 2017-20</w:t>
      </w:r>
      <w:r>
        <w:rPr>
          <w:rFonts w:ascii="Arial" w:eastAsia="Times New Roman" w:hAnsi="Arial" w:cs="Arial"/>
          <w:b/>
          <w:sz w:val="24"/>
          <w:szCs w:val="24"/>
        </w:rPr>
        <w:fldChar w:fldCharType="end"/>
      </w:r>
    </w:p>
    <w:p w:rsidR="00D3134F" w:rsidRPr="00D3134F" w:rsidRDefault="00C364B4" w:rsidP="00D313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Appendices '</w:t>
      </w:r>
      <w:r>
        <w:rPr>
          <w:rFonts w:ascii="Arial" w:hAnsi="Arial" w:cs="Arial"/>
          <w:sz w:val="24"/>
          <w:szCs w:val="24"/>
        </w:rPr>
        <w:t>A'</w:t>
      </w:r>
      <w:r>
        <w:rPr>
          <w:rFonts w:ascii="Arial" w:hAnsi="Arial" w:cs="Arial"/>
          <w:sz w:val="24"/>
          <w:szCs w:val="24"/>
        </w:rPr>
        <w:t>, '</w:t>
      </w:r>
      <w:r>
        <w:rPr>
          <w:rFonts w:ascii="Arial" w:hAnsi="Arial" w:cs="Arial"/>
          <w:sz w:val="24"/>
          <w:szCs w:val="24"/>
        </w:rPr>
        <w:t>B'</w:t>
      </w:r>
      <w:r>
        <w:rPr>
          <w:rFonts w:ascii="Arial" w:hAnsi="Arial" w:cs="Arial"/>
          <w:sz w:val="24"/>
          <w:szCs w:val="24"/>
        </w:rPr>
        <w:t>, '</w:t>
      </w:r>
      <w:r>
        <w:rPr>
          <w:rFonts w:ascii="Arial" w:hAnsi="Arial" w:cs="Arial"/>
          <w:sz w:val="24"/>
          <w:szCs w:val="24"/>
        </w:rPr>
        <w:t>C'</w:t>
      </w:r>
      <w:r>
        <w:rPr>
          <w:rFonts w:ascii="Arial" w:hAnsi="Arial" w:cs="Arial"/>
          <w:sz w:val="24"/>
          <w:szCs w:val="24"/>
        </w:rPr>
        <w:t xml:space="preserve"> and '</w:t>
      </w:r>
      <w:r>
        <w:rPr>
          <w:rFonts w:ascii="Arial" w:hAnsi="Arial" w:cs="Arial"/>
          <w:sz w:val="24"/>
          <w:szCs w:val="24"/>
        </w:rPr>
        <w:t>D'</w:t>
      </w:r>
      <w:r>
        <w:rPr>
          <w:rFonts w:ascii="Arial" w:hAnsi="Arial" w:cs="Arial"/>
          <w:sz w:val="24"/>
          <w:szCs w:val="24"/>
        </w:rPr>
        <w:t xml:space="preserve"> refer)</w:t>
      </w:r>
    </w:p>
    <w:p w:rsidR="00D3134F" w:rsidRPr="00D3134F" w:rsidRDefault="00C364B4" w:rsidP="00D3134F">
      <w:pPr>
        <w:rPr>
          <w:rFonts w:ascii="Arial" w:hAnsi="Arial" w:cs="Arial"/>
          <w:sz w:val="24"/>
          <w:szCs w:val="24"/>
        </w:rPr>
      </w:pPr>
    </w:p>
    <w:p w:rsidR="00D3134F" w:rsidRPr="00D3134F" w:rsidRDefault="00C364B4" w:rsidP="00D3134F">
      <w:pPr>
        <w:ind w:right="-873"/>
        <w:rPr>
          <w:rFonts w:ascii="Arial" w:eastAsia="Times New Roman" w:hAnsi="Arial" w:cs="Arial"/>
          <w:b/>
          <w:sz w:val="24"/>
          <w:szCs w:val="24"/>
        </w:rPr>
      </w:pPr>
      <w:r w:rsidRPr="00D3134F">
        <w:rPr>
          <w:rFonts w:ascii="Arial" w:hAnsi="Arial" w:cs="Arial"/>
          <w:b/>
          <w:sz w:val="24"/>
          <w:szCs w:val="24"/>
        </w:rPr>
        <w:t>Report Author: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fldChar w:fldCharType="begin"/>
      </w:r>
      <w:r>
        <w:rPr>
          <w:rFonts w:ascii="Arial" w:hAnsi="Arial" w:cs="Arial"/>
          <w:b/>
          <w:sz w:val="24"/>
          <w:szCs w:val="24"/>
        </w:rPr>
        <w:instrText xml:space="preserve"> DOCPROPERTY  LeadOfficer  \* MERGEFORMAT </w:instrText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sz w:val="24"/>
          <w:szCs w:val="24"/>
        </w:rPr>
        <w:t>Sarah Parry</w:t>
      </w:r>
      <w:r>
        <w:rPr>
          <w:rFonts w:ascii="Arial" w:hAnsi="Arial" w:cs="Arial"/>
          <w:b/>
          <w:sz w:val="24"/>
          <w:szCs w:val="24"/>
        </w:rPr>
        <w:fldChar w:fldCharType="end"/>
      </w:r>
      <w:r w:rsidRPr="00D3134F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fldChar w:fldCharType="begin"/>
      </w:r>
      <w:r>
        <w:rPr>
          <w:rFonts w:ascii="Arial" w:hAnsi="Arial" w:cs="Arial"/>
          <w:b/>
          <w:sz w:val="24"/>
          <w:szCs w:val="24"/>
        </w:rPr>
        <w:instrText xml:space="preserve"> DOCPROPERTY  LeadOfficerTel  \* MERGEFORMAT </w:instrText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sz w:val="24"/>
          <w:szCs w:val="24"/>
        </w:rPr>
        <w:t>Tel: 01772 530615</w:t>
      </w:r>
      <w:r>
        <w:rPr>
          <w:rFonts w:ascii="Arial" w:hAnsi="Arial" w:cs="Arial"/>
          <w:b/>
          <w:sz w:val="24"/>
          <w:szCs w:val="24"/>
        </w:rPr>
        <w:fldChar w:fldCharType="end"/>
      </w:r>
      <w:r w:rsidRPr="00D3134F">
        <w:rPr>
          <w:rFonts w:ascii="Arial" w:hAnsi="Arial" w:cs="Arial"/>
          <w:b/>
          <w:sz w:val="24"/>
          <w:szCs w:val="24"/>
        </w:rPr>
        <w:t xml:space="preserve">, </w:t>
      </w:r>
    </w:p>
    <w:p w:rsidR="00D3134F" w:rsidRPr="00D3134F" w:rsidRDefault="00C364B4" w:rsidP="00D3134F">
      <w:pPr>
        <w:ind w:right="-87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/>
      </w:r>
      <w:r>
        <w:rPr>
          <w:rFonts w:ascii="Arial" w:hAnsi="Arial" w:cs="Arial"/>
          <w:b/>
          <w:sz w:val="24"/>
          <w:szCs w:val="24"/>
        </w:rPr>
        <w:instrText xml:space="preserve"> DOCPROPERTY  LeadOfficerEmail  \* MERGEFORMAT </w:instrText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sz w:val="24"/>
          <w:szCs w:val="24"/>
        </w:rPr>
        <w:t>sarah.parry@lancashire.gov.uk</w:t>
      </w:r>
      <w:r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D3134F" w:rsidRPr="00D3134F" w:rsidRDefault="00C364B4" w:rsidP="00D3134F">
      <w:pPr>
        <w:rPr>
          <w:rFonts w:ascii="Arial" w:hAnsi="Arial" w:cs="Arial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072836" w:rsidTr="000B1F3A">
        <w:tc>
          <w:tcPr>
            <w:tcW w:w="9180" w:type="dxa"/>
          </w:tcPr>
          <w:p w:rsidR="00D3134F" w:rsidRPr="00D3134F" w:rsidRDefault="00C364B4" w:rsidP="00D3134F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  <w:p w:rsidR="00D3134F" w:rsidRPr="00D3134F" w:rsidRDefault="00C364B4" w:rsidP="00C1783A">
            <w:pPr>
              <w:pStyle w:val="Heading6"/>
              <w:spacing w:before="0" w:line="240" w:lineRule="auto"/>
              <w:rPr>
                <w:rFonts w:ascii="Arial" w:hAnsi="Arial" w:cs="Arial"/>
              </w:rPr>
            </w:pPr>
            <w:r w:rsidRPr="00D3134F">
              <w:rPr>
                <w:rFonts w:ascii="Arial" w:hAnsi="Arial" w:cs="Arial"/>
                <w:b/>
                <w:color w:val="auto"/>
              </w:rPr>
              <w:t>Executive Summary</w:t>
            </w:r>
          </w:p>
          <w:p w:rsidR="00C1783A" w:rsidRDefault="00C364B4" w:rsidP="00C178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783A" w:rsidRDefault="00C364B4" w:rsidP="00C1783A">
            <w:pPr>
              <w:rPr>
                <w:rFonts w:ascii="Arial" w:hAnsi="Arial" w:cs="Arial"/>
                <w:sz w:val="24"/>
                <w:szCs w:val="24"/>
              </w:rPr>
            </w:pPr>
            <w:r w:rsidRPr="003A221D">
              <w:rPr>
                <w:rFonts w:ascii="Arial" w:hAnsi="Arial" w:cs="Arial"/>
                <w:sz w:val="24"/>
                <w:szCs w:val="24"/>
              </w:rPr>
              <w:t xml:space="preserve">This report </w:t>
            </w:r>
            <w:r>
              <w:rPr>
                <w:rFonts w:ascii="Arial" w:hAnsi="Arial" w:cs="Arial"/>
                <w:sz w:val="24"/>
                <w:szCs w:val="24"/>
              </w:rPr>
              <w:t>provides key information relating to the proposed delivery programme for the next three year period, which will form the basis of the 2017-20 Business and Delivery Plan.  Specifically this includes:-</w:t>
            </w:r>
          </w:p>
          <w:p w:rsidR="00C364B4" w:rsidRDefault="00C364B4" w:rsidP="00C1783A">
            <w:pPr>
              <w:rPr>
                <w:rFonts w:ascii="Arial" w:hAnsi="Arial" w:cs="Arial"/>
                <w:sz w:val="24"/>
                <w:szCs w:val="24"/>
              </w:rPr>
            </w:pPr>
          </w:p>
          <w:p w:rsidR="00C1783A" w:rsidRDefault="00C364B4" w:rsidP="00C1783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F249B1">
              <w:rPr>
                <w:rFonts w:ascii="Arial" w:hAnsi="Arial" w:cs="Arial"/>
                <w:sz w:val="24"/>
                <w:szCs w:val="24"/>
              </w:rPr>
              <w:t xml:space="preserve">pdated City Deal </w:t>
            </w:r>
            <w:r w:rsidRPr="007C260B">
              <w:rPr>
                <w:rFonts w:ascii="Arial" w:hAnsi="Arial" w:cs="Arial"/>
                <w:b/>
                <w:sz w:val="24"/>
                <w:szCs w:val="24"/>
              </w:rPr>
              <w:t xml:space="preserve">infrastructure </w:t>
            </w:r>
            <w:r>
              <w:rPr>
                <w:rFonts w:ascii="Arial" w:hAnsi="Arial" w:cs="Arial"/>
                <w:sz w:val="24"/>
                <w:szCs w:val="24"/>
              </w:rPr>
              <w:t xml:space="preserve">delivery </w:t>
            </w:r>
            <w:r>
              <w:rPr>
                <w:rFonts w:ascii="Arial" w:hAnsi="Arial" w:cs="Arial"/>
                <w:sz w:val="24"/>
                <w:szCs w:val="24"/>
              </w:rPr>
              <w:t>milestones for the period 2017-20</w:t>
            </w:r>
          </w:p>
          <w:p w:rsidR="00C1783A" w:rsidRDefault="00C364B4" w:rsidP="00C1783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Updated </w:t>
            </w:r>
            <w:r w:rsidRPr="007C260B">
              <w:rPr>
                <w:rFonts w:ascii="Arial" w:hAnsi="Arial" w:cs="Arial"/>
                <w:b/>
                <w:sz w:val="24"/>
                <w:szCs w:val="24"/>
              </w:rPr>
              <w:t>housing/commercial site</w:t>
            </w:r>
            <w:r w:rsidRPr="00F249B1">
              <w:rPr>
                <w:rFonts w:ascii="Arial" w:hAnsi="Arial" w:cs="Arial"/>
                <w:sz w:val="24"/>
                <w:szCs w:val="24"/>
              </w:rPr>
              <w:t xml:space="preserve"> delivery </w:t>
            </w:r>
            <w:r>
              <w:rPr>
                <w:rFonts w:ascii="Arial" w:hAnsi="Arial" w:cs="Arial"/>
                <w:sz w:val="24"/>
                <w:szCs w:val="24"/>
              </w:rPr>
              <w:t>forecasts for the period 2017-20</w:t>
            </w:r>
          </w:p>
          <w:p w:rsidR="00C364B4" w:rsidRDefault="00C364B4" w:rsidP="00C1783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7C260B">
              <w:rPr>
                <w:rFonts w:ascii="Arial" w:hAnsi="Arial" w:cs="Arial"/>
                <w:sz w:val="24"/>
                <w:szCs w:val="24"/>
              </w:rPr>
              <w:t xml:space="preserve">The Invest Central Lancashire 2017-18 </w:t>
            </w:r>
            <w:r w:rsidRPr="007C260B">
              <w:rPr>
                <w:rFonts w:ascii="Arial" w:hAnsi="Arial" w:cs="Arial"/>
                <w:b/>
                <w:sz w:val="24"/>
                <w:szCs w:val="24"/>
              </w:rPr>
              <w:t>Communications Strategy</w:t>
            </w:r>
            <w:r w:rsidRPr="007C260B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C1783A" w:rsidRPr="00C364B4" w:rsidRDefault="00C364B4" w:rsidP="00C364B4">
            <w:pPr>
              <w:rPr>
                <w:rFonts w:ascii="Arial" w:hAnsi="Arial" w:cs="Arial"/>
                <w:sz w:val="24"/>
                <w:szCs w:val="24"/>
              </w:rPr>
            </w:pPr>
            <w:r w:rsidRPr="00C364B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1783A" w:rsidRDefault="00C364B4" w:rsidP="00C1783A">
            <w:pPr>
              <w:rPr>
                <w:rFonts w:ascii="Arial" w:hAnsi="Arial" w:cs="Arial"/>
                <w:sz w:val="24"/>
                <w:szCs w:val="24"/>
              </w:rPr>
            </w:pPr>
            <w:r w:rsidRPr="007C260B">
              <w:rPr>
                <w:rFonts w:ascii="Arial" w:hAnsi="Arial" w:cs="Arial"/>
                <w:sz w:val="24"/>
                <w:szCs w:val="24"/>
              </w:rPr>
              <w:t>O</w:t>
            </w:r>
            <w:r w:rsidRPr="007C260B">
              <w:rPr>
                <w:rFonts w:ascii="Arial" w:hAnsi="Arial" w:cs="Arial"/>
                <w:sz w:val="24"/>
                <w:szCs w:val="24"/>
              </w:rPr>
              <w:t>nce approved, the updated delivery programme will be turned into a City Deal Busin</w:t>
            </w:r>
            <w:r w:rsidRPr="007C260B">
              <w:rPr>
                <w:rFonts w:ascii="Arial" w:hAnsi="Arial" w:cs="Arial"/>
                <w:sz w:val="24"/>
                <w:szCs w:val="24"/>
              </w:rPr>
              <w:t>ess and Delivery Plan and published on the City Deal Website.</w:t>
            </w:r>
          </w:p>
          <w:p w:rsidR="00C364B4" w:rsidRPr="007C260B" w:rsidRDefault="00C364B4" w:rsidP="00C1783A">
            <w:pPr>
              <w:rPr>
                <w:rFonts w:ascii="Arial" w:hAnsi="Arial" w:cs="Arial"/>
                <w:sz w:val="24"/>
                <w:szCs w:val="24"/>
              </w:rPr>
            </w:pPr>
          </w:p>
          <w:p w:rsidR="00D3134F" w:rsidRPr="00D3134F" w:rsidRDefault="00C364B4" w:rsidP="00D3134F">
            <w:pPr>
              <w:pStyle w:val="Heading5"/>
              <w:spacing w:before="0" w:line="240" w:lineRule="auto"/>
              <w:rPr>
                <w:rFonts w:ascii="Arial" w:hAnsi="Arial" w:cs="Arial"/>
                <w:b/>
                <w:color w:val="auto"/>
              </w:rPr>
            </w:pPr>
            <w:r w:rsidRPr="00D3134F">
              <w:rPr>
                <w:rFonts w:ascii="Arial" w:hAnsi="Arial" w:cs="Arial"/>
                <w:b/>
                <w:color w:val="auto"/>
              </w:rPr>
              <w:t>Recommendation</w:t>
            </w:r>
          </w:p>
          <w:p w:rsidR="00D3134F" w:rsidRDefault="00C364B4" w:rsidP="00D3134F">
            <w:pPr>
              <w:rPr>
                <w:rFonts w:ascii="Arial" w:hAnsi="Arial" w:cs="Arial"/>
                <w:sz w:val="24"/>
                <w:szCs w:val="24"/>
              </w:rPr>
            </w:pPr>
          </w:p>
          <w:p w:rsidR="00C364B4" w:rsidRDefault="00C364B4" w:rsidP="00D313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City Deal Executive and Stewardship Board is asked:</w:t>
            </w:r>
          </w:p>
          <w:p w:rsidR="00C364B4" w:rsidRPr="00D3134F" w:rsidRDefault="00C364B4" w:rsidP="00D3134F">
            <w:pPr>
              <w:rPr>
                <w:rFonts w:ascii="Arial" w:hAnsi="Arial" w:cs="Arial"/>
                <w:sz w:val="24"/>
                <w:szCs w:val="24"/>
              </w:rPr>
            </w:pPr>
          </w:p>
          <w:p w:rsidR="00C364B4" w:rsidRDefault="00C364B4" w:rsidP="00C364B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4B4">
              <w:rPr>
                <w:rFonts w:ascii="Arial" w:hAnsi="Arial" w:cs="Arial"/>
                <w:sz w:val="24"/>
                <w:szCs w:val="24"/>
              </w:rPr>
              <w:t>That the updated infrastructure and housing/commercial site delivery programme for 2017-20 be approved and developed into a City Deal Business and Delivery Plan 2017-20 and be ma</w:t>
            </w:r>
            <w:r w:rsidRPr="00C364B4">
              <w:rPr>
                <w:rFonts w:ascii="Arial" w:hAnsi="Arial" w:cs="Arial"/>
                <w:sz w:val="24"/>
                <w:szCs w:val="24"/>
              </w:rPr>
              <w:t>de available on the City Deal Website.</w:t>
            </w:r>
          </w:p>
          <w:p w:rsidR="00C364B4" w:rsidRDefault="00C364B4" w:rsidP="00C364B4">
            <w:pPr>
              <w:pStyle w:val="ListParagraph"/>
              <w:autoSpaceDE w:val="0"/>
              <w:autoSpaceDN w:val="0"/>
              <w:adjustRightInd w:val="0"/>
              <w:ind w:left="10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783A" w:rsidRPr="00C364B4" w:rsidRDefault="00C364B4" w:rsidP="00C364B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4B4">
              <w:rPr>
                <w:rFonts w:ascii="Arial" w:hAnsi="Arial" w:cs="Arial"/>
                <w:sz w:val="24"/>
                <w:szCs w:val="24"/>
              </w:rPr>
              <w:t>That the Invest Central Lancashire 2017-18 Communications Strategy be approved and included in the City Deal Business and Delivery Plan.</w:t>
            </w:r>
          </w:p>
          <w:p w:rsidR="00D3134F" w:rsidRPr="00D3134F" w:rsidRDefault="00C364B4" w:rsidP="00D313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3134F" w:rsidRPr="00D3134F" w:rsidRDefault="00C364B4" w:rsidP="00D3134F">
      <w:pPr>
        <w:pStyle w:val="Header"/>
        <w:rPr>
          <w:rFonts w:ascii="Arial" w:hAnsi="Arial" w:cs="Arial"/>
          <w:sz w:val="24"/>
          <w:szCs w:val="24"/>
        </w:rPr>
      </w:pPr>
    </w:p>
    <w:p w:rsidR="00D3134F" w:rsidRPr="00D3134F" w:rsidRDefault="00C364B4" w:rsidP="00D3134F">
      <w:pPr>
        <w:rPr>
          <w:rFonts w:ascii="Arial" w:hAnsi="Arial" w:cs="Arial"/>
          <w:b/>
          <w:sz w:val="24"/>
          <w:szCs w:val="24"/>
        </w:rPr>
      </w:pPr>
      <w:r w:rsidRPr="00D3134F">
        <w:rPr>
          <w:rFonts w:ascii="Arial" w:hAnsi="Arial" w:cs="Arial"/>
          <w:b/>
          <w:sz w:val="24"/>
          <w:szCs w:val="24"/>
        </w:rPr>
        <w:t xml:space="preserve">Background and Advice </w:t>
      </w:r>
    </w:p>
    <w:p w:rsidR="00D3134F" w:rsidRDefault="00C364B4" w:rsidP="00D3134F">
      <w:pPr>
        <w:rPr>
          <w:rFonts w:ascii="Arial" w:hAnsi="Arial" w:cs="Arial"/>
          <w:b/>
          <w:sz w:val="24"/>
          <w:szCs w:val="24"/>
        </w:rPr>
      </w:pPr>
    </w:p>
    <w:p w:rsidR="00C1783A" w:rsidRDefault="00C364B4" w:rsidP="00C178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City Deal partners have provided a commitment to prepare on an annual basis, a 3 year Business and Delivery plan. The Plan is based on a set of infrastructure delivery milestones and housing/commercial site development forecasts which enables officers </w:t>
      </w:r>
      <w:r>
        <w:rPr>
          <w:rFonts w:ascii="Arial" w:hAnsi="Arial" w:cs="Arial"/>
          <w:sz w:val="24"/>
          <w:szCs w:val="24"/>
        </w:rPr>
        <w:t xml:space="preserve">to clearly track progress and </w:t>
      </w:r>
      <w:r w:rsidRPr="004B64C9">
        <w:rPr>
          <w:rFonts w:ascii="Arial" w:hAnsi="Arial" w:cs="Arial"/>
          <w:sz w:val="24"/>
          <w:szCs w:val="24"/>
        </w:rPr>
        <w:t xml:space="preserve">changes to the income </w:t>
      </w:r>
      <w:r>
        <w:rPr>
          <w:rFonts w:ascii="Arial" w:hAnsi="Arial" w:cs="Arial"/>
          <w:sz w:val="24"/>
          <w:szCs w:val="24"/>
        </w:rPr>
        <w:t xml:space="preserve">and expenditure </w:t>
      </w:r>
      <w:r w:rsidRPr="004B64C9">
        <w:rPr>
          <w:rFonts w:ascii="Arial" w:hAnsi="Arial" w:cs="Arial"/>
          <w:sz w:val="24"/>
          <w:szCs w:val="24"/>
        </w:rPr>
        <w:t xml:space="preserve">streams </w:t>
      </w:r>
      <w:r>
        <w:rPr>
          <w:rFonts w:ascii="Arial" w:hAnsi="Arial" w:cs="Arial"/>
          <w:sz w:val="24"/>
          <w:szCs w:val="24"/>
        </w:rPr>
        <w:t>i</w:t>
      </w:r>
      <w:r w:rsidRPr="004B64C9">
        <w:rPr>
          <w:rFonts w:ascii="Arial" w:hAnsi="Arial" w:cs="Arial"/>
          <w:sz w:val="24"/>
          <w:szCs w:val="24"/>
          <w:lang w:val="en-US"/>
        </w:rPr>
        <w:t xml:space="preserve">n the Infrastructure Delivery Fund </w:t>
      </w:r>
      <w:r>
        <w:rPr>
          <w:rFonts w:ascii="Arial" w:hAnsi="Arial" w:cs="Arial"/>
          <w:sz w:val="24"/>
          <w:szCs w:val="24"/>
          <w:lang w:val="en-US"/>
        </w:rPr>
        <w:t xml:space="preserve">(IDF).  It also </w:t>
      </w:r>
      <w:r>
        <w:rPr>
          <w:rFonts w:ascii="Arial" w:hAnsi="Arial" w:cs="Arial"/>
          <w:sz w:val="24"/>
          <w:szCs w:val="24"/>
        </w:rPr>
        <w:t xml:space="preserve">enables the </w:t>
      </w:r>
      <w:r>
        <w:rPr>
          <w:rFonts w:ascii="Arial" w:hAnsi="Arial" w:cs="Arial"/>
          <w:sz w:val="24"/>
          <w:szCs w:val="24"/>
        </w:rPr>
        <w:lastRenderedPageBreak/>
        <w:t xml:space="preserve">City Deal Executive and Stewardship Board (CDE&amp;SB) to make informed </w:t>
      </w:r>
      <w:r w:rsidRPr="004B64C9">
        <w:rPr>
          <w:rFonts w:ascii="Arial" w:hAnsi="Arial" w:cs="Arial"/>
          <w:sz w:val="24"/>
          <w:szCs w:val="24"/>
        </w:rPr>
        <w:t>decisions on the timing and nature of the spendi</w:t>
      </w:r>
      <w:r w:rsidRPr="004B64C9">
        <w:rPr>
          <w:rFonts w:ascii="Arial" w:hAnsi="Arial" w:cs="Arial"/>
          <w:sz w:val="24"/>
          <w:szCs w:val="24"/>
        </w:rPr>
        <w:t xml:space="preserve">ng proposals in </w:t>
      </w:r>
      <w:r>
        <w:rPr>
          <w:rFonts w:ascii="Arial" w:hAnsi="Arial" w:cs="Arial"/>
          <w:sz w:val="24"/>
          <w:szCs w:val="24"/>
        </w:rPr>
        <w:t>the future.</w:t>
      </w:r>
    </w:p>
    <w:p w:rsidR="00C364B4" w:rsidRDefault="00C364B4" w:rsidP="00C1783A">
      <w:pPr>
        <w:rPr>
          <w:rFonts w:ascii="Arial" w:hAnsi="Arial" w:cs="Arial"/>
          <w:sz w:val="24"/>
          <w:szCs w:val="24"/>
        </w:rPr>
      </w:pPr>
    </w:p>
    <w:p w:rsidR="00C1783A" w:rsidRDefault="00C364B4" w:rsidP="00C1783A">
      <w:pPr>
        <w:jc w:val="both"/>
        <w:rPr>
          <w:rFonts w:ascii="Arial" w:hAnsi="Arial" w:cs="Arial"/>
          <w:b/>
          <w:sz w:val="24"/>
          <w:szCs w:val="24"/>
        </w:rPr>
      </w:pPr>
      <w:r w:rsidRPr="00C1553C">
        <w:rPr>
          <w:rFonts w:ascii="Arial" w:hAnsi="Arial" w:cs="Arial"/>
          <w:b/>
          <w:sz w:val="24"/>
          <w:szCs w:val="24"/>
        </w:rPr>
        <w:t>Key Messages in the Plan</w:t>
      </w:r>
    </w:p>
    <w:p w:rsidR="00C364B4" w:rsidRPr="00C1553C" w:rsidRDefault="00C364B4" w:rsidP="00C1783A">
      <w:pPr>
        <w:jc w:val="both"/>
        <w:rPr>
          <w:rFonts w:ascii="Arial" w:hAnsi="Arial" w:cs="Arial"/>
          <w:b/>
          <w:sz w:val="24"/>
          <w:szCs w:val="24"/>
        </w:rPr>
      </w:pPr>
    </w:p>
    <w:p w:rsidR="00C1783A" w:rsidRDefault="00C364B4" w:rsidP="00C178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revised delivery programme sets out an infrastructure delivery programme worth </w:t>
      </w:r>
      <w:r w:rsidRPr="00A06684">
        <w:rPr>
          <w:rFonts w:ascii="Arial" w:hAnsi="Arial" w:cs="Arial"/>
          <w:sz w:val="24"/>
          <w:szCs w:val="24"/>
        </w:rPr>
        <w:t xml:space="preserve">over </w:t>
      </w:r>
      <w:r w:rsidRPr="00A06684">
        <w:rPr>
          <w:rFonts w:ascii="Arial" w:hAnsi="Arial" w:cs="Arial"/>
          <w:b/>
          <w:sz w:val="24"/>
          <w:szCs w:val="24"/>
        </w:rPr>
        <w:t>£145m</w:t>
      </w:r>
      <w:r>
        <w:rPr>
          <w:rFonts w:ascii="Arial" w:hAnsi="Arial" w:cs="Arial"/>
          <w:sz w:val="24"/>
          <w:szCs w:val="24"/>
        </w:rPr>
        <w:t xml:space="preserve">, over the three-year period, reflecting the significant progress to be made on the four strategic highway projects.  Income into the fund is estimated at </w:t>
      </w:r>
      <w:r w:rsidRPr="00091ED5">
        <w:rPr>
          <w:rFonts w:ascii="Arial" w:hAnsi="Arial" w:cs="Arial"/>
          <w:b/>
          <w:sz w:val="24"/>
          <w:szCs w:val="24"/>
        </w:rPr>
        <w:t>£1</w:t>
      </w:r>
      <w:r>
        <w:rPr>
          <w:rFonts w:ascii="Arial" w:hAnsi="Arial" w:cs="Arial"/>
          <w:b/>
          <w:sz w:val="24"/>
          <w:szCs w:val="24"/>
        </w:rPr>
        <w:t>39</w:t>
      </w:r>
      <w:r w:rsidRPr="00091ED5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over the same period.  </w:t>
      </w:r>
    </w:p>
    <w:p w:rsidR="00C364B4" w:rsidRPr="00A06684" w:rsidRDefault="00C364B4" w:rsidP="00C1783A">
      <w:pPr>
        <w:rPr>
          <w:rFonts w:ascii="Arial" w:hAnsi="Arial" w:cs="Arial"/>
          <w:b/>
          <w:sz w:val="24"/>
          <w:szCs w:val="24"/>
        </w:rPr>
      </w:pPr>
    </w:p>
    <w:p w:rsidR="00C1783A" w:rsidRDefault="00C364B4" w:rsidP="00C178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Plan provides detailed information on housing and employment sites,</w:t>
      </w:r>
      <w:r>
        <w:rPr>
          <w:rFonts w:ascii="Arial" w:hAnsi="Arial" w:cs="Arial"/>
          <w:sz w:val="24"/>
          <w:szCs w:val="24"/>
        </w:rPr>
        <w:t xml:space="preserve"> setting out delivery of over </w:t>
      </w:r>
      <w:r w:rsidRPr="00EB6660">
        <w:rPr>
          <w:rFonts w:ascii="Arial" w:hAnsi="Arial" w:cs="Arial"/>
          <w:sz w:val="24"/>
          <w:szCs w:val="24"/>
        </w:rPr>
        <w:t>4000 housing units, over 112,000 sq m of commercial floor-space and creation of over 4200 jobs within the 3-year period.</w:t>
      </w:r>
      <w:r>
        <w:rPr>
          <w:rFonts w:ascii="Arial" w:hAnsi="Arial" w:cs="Arial"/>
          <w:sz w:val="24"/>
          <w:szCs w:val="24"/>
        </w:rPr>
        <w:t xml:space="preserve"> </w:t>
      </w:r>
    </w:p>
    <w:p w:rsidR="00C364B4" w:rsidRPr="00040644" w:rsidRDefault="00C364B4" w:rsidP="00C1783A">
      <w:pPr>
        <w:jc w:val="both"/>
        <w:rPr>
          <w:rFonts w:ascii="Arial" w:hAnsi="Arial" w:cs="Arial"/>
          <w:sz w:val="24"/>
          <w:szCs w:val="24"/>
        </w:rPr>
      </w:pPr>
    </w:p>
    <w:p w:rsidR="00C1783A" w:rsidRDefault="00C364B4" w:rsidP="00C1783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Financial Forecast </w:t>
      </w:r>
    </w:p>
    <w:p w:rsidR="00C364B4" w:rsidRDefault="00C364B4" w:rsidP="00C1783A">
      <w:pPr>
        <w:rPr>
          <w:rFonts w:ascii="Arial" w:hAnsi="Arial" w:cs="Arial"/>
          <w:b/>
          <w:sz w:val="24"/>
          <w:szCs w:val="24"/>
        </w:rPr>
      </w:pPr>
    </w:p>
    <w:p w:rsidR="00C1783A" w:rsidRDefault="00C364B4" w:rsidP="00C1783A">
      <w:pPr>
        <w:rPr>
          <w:rFonts w:ascii="Arial" w:hAnsi="Arial" w:cs="Arial"/>
          <w:sz w:val="24"/>
          <w:szCs w:val="24"/>
        </w:rPr>
      </w:pPr>
      <w:r w:rsidRPr="00F23B08">
        <w:rPr>
          <w:rFonts w:ascii="Arial" w:hAnsi="Arial" w:cs="Arial"/>
          <w:sz w:val="24"/>
          <w:szCs w:val="24"/>
        </w:rPr>
        <w:t>Based on the infrastructure delivery programme presented, the cumulative position to</w:t>
      </w:r>
      <w:r w:rsidRPr="00F23B08">
        <w:rPr>
          <w:rFonts w:ascii="Arial" w:hAnsi="Arial" w:cs="Arial"/>
          <w:sz w:val="24"/>
          <w:szCs w:val="24"/>
        </w:rPr>
        <w:t xml:space="preserve"> 2016/17 (year 3) shows resources of £105.029m  a</w:t>
      </w:r>
      <w:r>
        <w:rPr>
          <w:rFonts w:ascii="Arial" w:hAnsi="Arial" w:cs="Arial"/>
          <w:sz w:val="24"/>
          <w:szCs w:val="24"/>
        </w:rPr>
        <w:t>nd expenditure of £77.634m and</w:t>
      </w:r>
      <w:r w:rsidRPr="00F23B08">
        <w:rPr>
          <w:rFonts w:ascii="Arial" w:hAnsi="Arial" w:cs="Arial"/>
          <w:sz w:val="24"/>
          <w:szCs w:val="24"/>
        </w:rPr>
        <w:t> the full position over the life of the model (10 years with 5 year run on ) is resources of £395.691m and expenditure of £392.645 giving an overall surplus of £2.707m  after ca</w:t>
      </w:r>
      <w:r w:rsidRPr="00F23B08">
        <w:rPr>
          <w:rFonts w:ascii="Arial" w:hAnsi="Arial" w:cs="Arial"/>
          <w:sz w:val="24"/>
          <w:szCs w:val="24"/>
        </w:rPr>
        <w:t>pital financing charges. </w:t>
      </w:r>
    </w:p>
    <w:p w:rsidR="00C364B4" w:rsidRDefault="00C364B4" w:rsidP="00C1783A">
      <w:pPr>
        <w:rPr>
          <w:rFonts w:ascii="Arial" w:hAnsi="Arial" w:cs="Arial"/>
          <w:b/>
          <w:sz w:val="24"/>
          <w:szCs w:val="24"/>
        </w:rPr>
      </w:pPr>
    </w:p>
    <w:p w:rsidR="00C1783A" w:rsidRDefault="00C364B4" w:rsidP="00C1783A">
      <w:pPr>
        <w:rPr>
          <w:rFonts w:ascii="Arial" w:hAnsi="Arial" w:cs="Arial"/>
          <w:b/>
          <w:sz w:val="24"/>
          <w:szCs w:val="24"/>
        </w:rPr>
      </w:pPr>
      <w:r w:rsidRPr="00775161">
        <w:rPr>
          <w:rFonts w:ascii="Arial" w:hAnsi="Arial" w:cs="Arial"/>
          <w:b/>
          <w:sz w:val="24"/>
          <w:szCs w:val="24"/>
        </w:rPr>
        <w:t>Infrastructure Delivery</w:t>
      </w:r>
      <w:r>
        <w:rPr>
          <w:rFonts w:ascii="Arial" w:hAnsi="Arial" w:cs="Arial"/>
          <w:b/>
          <w:sz w:val="24"/>
          <w:szCs w:val="24"/>
        </w:rPr>
        <w:t xml:space="preserve"> – Appendix </w:t>
      </w:r>
      <w:r>
        <w:rPr>
          <w:rFonts w:ascii="Arial" w:hAnsi="Arial" w:cs="Arial"/>
          <w:b/>
          <w:sz w:val="24"/>
          <w:szCs w:val="24"/>
        </w:rPr>
        <w:t>'</w:t>
      </w:r>
      <w:r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'</w:t>
      </w:r>
    </w:p>
    <w:p w:rsidR="00C364B4" w:rsidRPr="00775161" w:rsidRDefault="00C364B4" w:rsidP="00C1783A">
      <w:pPr>
        <w:rPr>
          <w:rFonts w:ascii="Arial" w:hAnsi="Arial" w:cs="Arial"/>
          <w:b/>
          <w:sz w:val="24"/>
          <w:szCs w:val="24"/>
        </w:rPr>
      </w:pPr>
    </w:p>
    <w:p w:rsidR="00C1783A" w:rsidRDefault="00C364B4" w:rsidP="00C364B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infrastructure d</w:t>
      </w:r>
      <w:r>
        <w:rPr>
          <w:rFonts w:ascii="Arial" w:hAnsi="Arial" w:cs="Arial"/>
          <w:sz w:val="24"/>
          <w:szCs w:val="24"/>
        </w:rPr>
        <w:t>elivery milestones attached at A</w:t>
      </w:r>
      <w:r>
        <w:rPr>
          <w:rFonts w:ascii="Arial" w:hAnsi="Arial" w:cs="Arial"/>
          <w:sz w:val="24"/>
          <w:szCs w:val="24"/>
        </w:rPr>
        <w:t xml:space="preserve">ppendix </w:t>
      </w:r>
      <w:r>
        <w:rPr>
          <w:rFonts w:ascii="Arial" w:hAnsi="Arial" w:cs="Arial"/>
          <w:sz w:val="24"/>
          <w:szCs w:val="24"/>
        </w:rPr>
        <w:t>'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'</w:t>
      </w:r>
      <w:r>
        <w:rPr>
          <w:rFonts w:ascii="Arial" w:hAnsi="Arial" w:cs="Arial"/>
          <w:sz w:val="24"/>
          <w:szCs w:val="24"/>
        </w:rPr>
        <w:t>, have been informed by officers from the three councils and the Homes and Communities Agency.  It should be noted that as schemes p</w:t>
      </w:r>
      <w:r>
        <w:rPr>
          <w:rFonts w:ascii="Arial" w:hAnsi="Arial" w:cs="Arial"/>
          <w:sz w:val="24"/>
          <w:szCs w:val="24"/>
        </w:rPr>
        <w:t>rogress, more certainty over cost estimates and delivery timescales is gained and therefore, the delivery programme is representative of a given point in time.  The milestones attached have been updated to reflect the latest position.  It shows that in the</w:t>
      </w:r>
      <w:r>
        <w:rPr>
          <w:rFonts w:ascii="Arial" w:hAnsi="Arial" w:cs="Arial"/>
          <w:sz w:val="24"/>
          <w:szCs w:val="24"/>
        </w:rPr>
        <w:t xml:space="preserve"> next three year period:-</w:t>
      </w:r>
    </w:p>
    <w:p w:rsidR="00C1783A" w:rsidRDefault="00C364B4" w:rsidP="00C364B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1783A" w:rsidRDefault="00C364B4" w:rsidP="00C364B4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 infrastructure schemes will be seek planning consent</w:t>
      </w:r>
    </w:p>
    <w:p w:rsidR="00C1783A" w:rsidRDefault="00C364B4" w:rsidP="00C364B4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 infrastructure schemes will start on site</w:t>
      </w:r>
    </w:p>
    <w:p w:rsidR="00C1783A" w:rsidRPr="00775161" w:rsidRDefault="00C364B4" w:rsidP="00C364B4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 infrastructure schemes will complete</w:t>
      </w:r>
    </w:p>
    <w:p w:rsidR="00C1783A" w:rsidRDefault="00C364B4" w:rsidP="00C364B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1783A" w:rsidRDefault="00C364B4" w:rsidP="00C364B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are also a number of schemes where changes to the delivery timescales have been </w:t>
      </w:r>
      <w:r>
        <w:rPr>
          <w:rFonts w:ascii="Arial" w:hAnsi="Arial" w:cs="Arial"/>
          <w:sz w:val="24"/>
          <w:szCs w:val="24"/>
        </w:rPr>
        <w:t>made.  For ease of reference, the main movements in the programme are:-</w:t>
      </w:r>
    </w:p>
    <w:p w:rsidR="00C1783A" w:rsidRDefault="00C364B4" w:rsidP="00C364B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1783A" w:rsidRDefault="00C364B4" w:rsidP="00C364B4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A582 Dualling – Planning Application Submission now Q3 2019-20 (2 year movement)</w:t>
      </w:r>
    </w:p>
    <w:p w:rsidR="00C1783A" w:rsidRDefault="00C364B4" w:rsidP="00C364B4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A582 Pope Lane Roundabout – Completion now Q3 2017-18 (6 month movement)</w:t>
      </w:r>
    </w:p>
    <w:p w:rsidR="00C1783A" w:rsidRDefault="00C364B4" w:rsidP="00C364B4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PWD to Samlesbury Corridor (N</w:t>
      </w:r>
      <w:r>
        <w:rPr>
          <w:rFonts w:ascii="Arial" w:hAnsi="Arial" w:cs="Arial"/>
          <w:sz w:val="24"/>
          <w:szCs w:val="24"/>
        </w:rPr>
        <w:t>ew Hall Lane) – Completion now Q3 2017-18 (12 month movement)</w:t>
      </w:r>
    </w:p>
    <w:p w:rsidR="00C1783A" w:rsidRDefault="00C364B4" w:rsidP="00C364B4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Penwortham Bypass – Start on Site now Q3 2017-18 (3 month movement)</w:t>
      </w:r>
    </w:p>
    <w:p w:rsidR="00C1783A" w:rsidRDefault="00C364B4" w:rsidP="00C364B4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 Benson Way – Completion now Q3 2017-18 (3 month movement)</w:t>
      </w:r>
    </w:p>
    <w:p w:rsidR="00C1783A" w:rsidRPr="00A0261B" w:rsidRDefault="00C364B4" w:rsidP="00C364B4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0261B">
        <w:rPr>
          <w:rFonts w:ascii="Arial" w:hAnsi="Arial" w:cs="Arial"/>
          <w:sz w:val="24"/>
          <w:szCs w:val="24"/>
        </w:rPr>
        <w:lastRenderedPageBreak/>
        <w:t>Pickerings Farm Link Road – Planning Application Submission Q3 2</w:t>
      </w:r>
      <w:r w:rsidRPr="00A0261B">
        <w:rPr>
          <w:rFonts w:ascii="Arial" w:hAnsi="Arial" w:cs="Arial"/>
          <w:sz w:val="24"/>
          <w:szCs w:val="24"/>
        </w:rPr>
        <w:t xml:space="preserve">017-18 (6 month </w:t>
      </w:r>
      <w:r>
        <w:rPr>
          <w:rFonts w:ascii="Arial" w:hAnsi="Arial" w:cs="Arial"/>
          <w:sz w:val="24"/>
          <w:szCs w:val="24"/>
        </w:rPr>
        <w:t>movement</w:t>
      </w:r>
      <w:r w:rsidRPr="00A0261B">
        <w:rPr>
          <w:rFonts w:ascii="Arial" w:hAnsi="Arial" w:cs="Arial"/>
          <w:sz w:val="24"/>
          <w:szCs w:val="24"/>
        </w:rPr>
        <w:t>)</w:t>
      </w:r>
    </w:p>
    <w:p w:rsidR="00C1783A" w:rsidRDefault="00C364B4" w:rsidP="00C364B4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Lancaster Canal Towpath – Start on Site now Q2 2017-18 (6 month movement)</w:t>
      </w:r>
    </w:p>
    <w:p w:rsidR="00C1783A" w:rsidRDefault="00C364B4" w:rsidP="00C364B4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Guild Wheel Upgrade Link – P1 Bluebell Way – Start on Site Q1 2017-18 (12 month movement)</w:t>
      </w:r>
    </w:p>
    <w:p w:rsidR="00C1783A" w:rsidRDefault="00C364B4" w:rsidP="00C364B4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Guild Wheel Upgrade Link P2 – Start on Site Q4 2017-18 (12 month m</w:t>
      </w:r>
      <w:r>
        <w:rPr>
          <w:rFonts w:ascii="Arial" w:hAnsi="Arial" w:cs="Arial"/>
          <w:sz w:val="24"/>
          <w:szCs w:val="24"/>
        </w:rPr>
        <w:t>ovement)</w:t>
      </w:r>
    </w:p>
    <w:p w:rsidR="00C1783A" w:rsidRPr="00A0261B" w:rsidRDefault="00C364B4" w:rsidP="00C364B4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Central Parks Master Plan – Adoption now </w:t>
      </w:r>
      <w:r w:rsidRPr="001656E3">
        <w:rPr>
          <w:rFonts w:ascii="Arial" w:hAnsi="Arial" w:cs="Arial"/>
          <w:sz w:val="24"/>
          <w:szCs w:val="24"/>
        </w:rPr>
        <w:t>Q</w:t>
      </w:r>
      <w:r>
        <w:rPr>
          <w:rFonts w:ascii="Arial" w:hAnsi="Arial" w:cs="Arial"/>
          <w:sz w:val="24"/>
          <w:szCs w:val="24"/>
        </w:rPr>
        <w:t>3 2017-18 (6 month movement)</w:t>
      </w:r>
    </w:p>
    <w:p w:rsidR="00C1783A" w:rsidRDefault="00C364B4" w:rsidP="00C364B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1783A" w:rsidRDefault="00C364B4" w:rsidP="00C364B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addition, there are a number of Public Transport Corridors and Local Centres that are dependent on the findings and recommendations of the Corridor Masterplanning work, whi</w:t>
      </w:r>
      <w:r>
        <w:rPr>
          <w:rFonts w:ascii="Arial" w:hAnsi="Arial" w:cs="Arial"/>
          <w:sz w:val="24"/>
          <w:szCs w:val="24"/>
        </w:rPr>
        <w:t>ch is due to report in July 2017.  Delivery details and milestones will therefore need to be brought back to the E&amp;SB at a future date.  The Corridors that this applies to are:-</w:t>
      </w:r>
    </w:p>
    <w:p w:rsidR="00C364B4" w:rsidRDefault="00C364B4" w:rsidP="00C364B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1783A" w:rsidRDefault="00C364B4" w:rsidP="00C364B4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Hutton/Higher Penwortham/City Centre</w:t>
      </w:r>
    </w:p>
    <w:p w:rsidR="00C1783A" w:rsidRDefault="00C364B4" w:rsidP="00C364B4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South Of Lostock Lane Corridor</w:t>
      </w:r>
    </w:p>
    <w:p w:rsidR="00C1783A" w:rsidRDefault="00C364B4" w:rsidP="00C364B4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North of L</w:t>
      </w:r>
      <w:r>
        <w:rPr>
          <w:rFonts w:ascii="Arial" w:hAnsi="Arial" w:cs="Arial"/>
          <w:sz w:val="24"/>
          <w:szCs w:val="24"/>
        </w:rPr>
        <w:t xml:space="preserve">ostock Lane Corridor </w:t>
      </w:r>
    </w:p>
    <w:p w:rsidR="00C1783A" w:rsidRDefault="00C364B4" w:rsidP="00C364B4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PWD/Salmesbury Corridor</w:t>
      </w:r>
    </w:p>
    <w:p w:rsidR="00C1783A" w:rsidRDefault="00C364B4" w:rsidP="00C364B4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Longridge/Grimsargh/Ribbleton/ City Centre</w:t>
      </w:r>
    </w:p>
    <w:p w:rsidR="00C1783A" w:rsidRDefault="00C364B4" w:rsidP="00C364B4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Warton/Preston</w:t>
      </w:r>
    </w:p>
    <w:p w:rsidR="00C1783A" w:rsidRDefault="00C364B4" w:rsidP="00C364B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1783A" w:rsidRDefault="00C364B4" w:rsidP="00C364B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Furthermore, there are some schemes where information is currently being reviewed and certainty regarding timescales and/or finance is being </w:t>
      </w:r>
      <w:r>
        <w:rPr>
          <w:rFonts w:ascii="Arial" w:hAnsi="Arial" w:cs="Arial"/>
          <w:sz w:val="24"/>
          <w:szCs w:val="24"/>
        </w:rPr>
        <w:t>established.  These include:-</w:t>
      </w:r>
    </w:p>
    <w:p w:rsidR="00C1783A" w:rsidRDefault="00C364B4" w:rsidP="00C364B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1783A" w:rsidRDefault="00C364B4" w:rsidP="00C364B4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Preston Western Distributor and East/West Link Road (separate report on E&amp;SB agenda)</w:t>
      </w:r>
    </w:p>
    <w:p w:rsidR="00C1783A" w:rsidRDefault="00C364B4" w:rsidP="00C364B4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Broughton Bypass (separate report on E&amp;SB agenda)</w:t>
      </w:r>
    </w:p>
    <w:p w:rsidR="00C1783A" w:rsidRPr="001656E3" w:rsidRDefault="00C364B4" w:rsidP="00C364B4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656E3">
        <w:rPr>
          <w:rFonts w:ascii="Arial" w:hAnsi="Arial" w:cs="Arial"/>
          <w:sz w:val="24"/>
          <w:szCs w:val="24"/>
        </w:rPr>
        <w:t>Broughton/Fulwood North Corridor (North of the M55</w:t>
      </w:r>
      <w:r>
        <w:rPr>
          <w:rFonts w:ascii="Arial" w:hAnsi="Arial" w:cs="Arial"/>
          <w:sz w:val="24"/>
          <w:szCs w:val="24"/>
        </w:rPr>
        <w:t xml:space="preserve">) </w:t>
      </w:r>
      <w:r w:rsidRPr="001656E3">
        <w:rPr>
          <w:rFonts w:ascii="Arial" w:hAnsi="Arial" w:cs="Arial"/>
          <w:sz w:val="24"/>
          <w:szCs w:val="24"/>
        </w:rPr>
        <w:t xml:space="preserve"> – dependent on the Broughton Bypass </w:t>
      </w:r>
      <w:r>
        <w:rPr>
          <w:rFonts w:ascii="Arial" w:hAnsi="Arial" w:cs="Arial"/>
          <w:sz w:val="24"/>
          <w:szCs w:val="24"/>
        </w:rPr>
        <w:t>(</w:t>
      </w:r>
      <w:r w:rsidRPr="001656E3">
        <w:rPr>
          <w:rFonts w:ascii="Arial" w:hAnsi="Arial" w:cs="Arial"/>
          <w:sz w:val="24"/>
          <w:szCs w:val="24"/>
        </w:rPr>
        <w:t>see above</w:t>
      </w:r>
      <w:r>
        <w:rPr>
          <w:rFonts w:ascii="Arial" w:hAnsi="Arial" w:cs="Arial"/>
          <w:sz w:val="24"/>
          <w:szCs w:val="24"/>
        </w:rPr>
        <w:t>)</w:t>
      </w:r>
    </w:p>
    <w:p w:rsidR="00C1783A" w:rsidRPr="001656E3" w:rsidRDefault="00C364B4" w:rsidP="00C364B4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656E3">
        <w:rPr>
          <w:rFonts w:ascii="Arial" w:hAnsi="Arial" w:cs="Arial"/>
          <w:sz w:val="24"/>
          <w:szCs w:val="24"/>
        </w:rPr>
        <w:t>Fishergate Phase 3</w:t>
      </w:r>
    </w:p>
    <w:p w:rsidR="00C1783A" w:rsidRPr="001656E3" w:rsidRDefault="00C364B4" w:rsidP="00C364B4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656E3">
        <w:rPr>
          <w:rFonts w:ascii="Arial" w:hAnsi="Arial" w:cs="Arial"/>
          <w:sz w:val="24"/>
          <w:szCs w:val="24"/>
        </w:rPr>
        <w:t>East Cliff Bridge and Cycle Link</w:t>
      </w:r>
    </w:p>
    <w:p w:rsidR="00C1783A" w:rsidRDefault="00C364B4" w:rsidP="00C364B4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656E3">
        <w:rPr>
          <w:rFonts w:ascii="Arial" w:hAnsi="Arial" w:cs="Arial"/>
          <w:sz w:val="24"/>
          <w:szCs w:val="24"/>
        </w:rPr>
        <w:t>Cottam Parkway</w:t>
      </w:r>
    </w:p>
    <w:p w:rsidR="00C1783A" w:rsidRDefault="00C364B4" w:rsidP="00C364B4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434F4">
        <w:rPr>
          <w:rFonts w:ascii="Arial" w:hAnsi="Arial" w:cs="Arial"/>
          <w:sz w:val="24"/>
          <w:szCs w:val="24"/>
        </w:rPr>
        <w:t>Heatherleigh/Croston Road Spine Road</w:t>
      </w:r>
    </w:p>
    <w:p w:rsidR="00C1783A" w:rsidRPr="007434F4" w:rsidRDefault="00C364B4" w:rsidP="00C364B4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Upgrade of Existing Gates – Cottam Hall</w:t>
      </w:r>
    </w:p>
    <w:p w:rsidR="00C1783A" w:rsidRDefault="00C364B4" w:rsidP="00C364B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1783A" w:rsidRDefault="00C364B4" w:rsidP="00C364B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Executive and Stewardship Board</w:t>
      </w:r>
      <w:r>
        <w:rPr>
          <w:rFonts w:ascii="Arial" w:hAnsi="Arial" w:cs="Arial"/>
          <w:sz w:val="24"/>
          <w:szCs w:val="24"/>
        </w:rPr>
        <w:t xml:space="preserve"> will be updated on the delivery of these schemes as soon as information is available.</w:t>
      </w:r>
    </w:p>
    <w:p w:rsidR="00C1783A" w:rsidRDefault="00C364B4" w:rsidP="00C364B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1783A" w:rsidRPr="003C2D59" w:rsidRDefault="00C364B4" w:rsidP="00C364B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3C2D59">
        <w:rPr>
          <w:rFonts w:ascii="Arial" w:hAnsi="Arial" w:cs="Arial"/>
          <w:b/>
          <w:sz w:val="24"/>
          <w:szCs w:val="24"/>
        </w:rPr>
        <w:t>Housing/Commercial</w:t>
      </w:r>
      <w:r>
        <w:rPr>
          <w:rFonts w:ascii="Arial" w:hAnsi="Arial" w:cs="Arial"/>
          <w:b/>
          <w:sz w:val="24"/>
          <w:szCs w:val="24"/>
        </w:rPr>
        <w:t xml:space="preserve"> Site</w:t>
      </w:r>
      <w:r w:rsidRPr="003C2D59">
        <w:rPr>
          <w:rFonts w:ascii="Arial" w:hAnsi="Arial" w:cs="Arial"/>
          <w:b/>
          <w:sz w:val="24"/>
          <w:szCs w:val="24"/>
        </w:rPr>
        <w:t xml:space="preserve"> Delivery</w:t>
      </w:r>
      <w:r>
        <w:rPr>
          <w:rFonts w:ascii="Arial" w:hAnsi="Arial" w:cs="Arial"/>
          <w:b/>
          <w:sz w:val="24"/>
          <w:szCs w:val="24"/>
        </w:rPr>
        <w:t xml:space="preserve"> – Appendices </w:t>
      </w:r>
      <w:r>
        <w:rPr>
          <w:rFonts w:ascii="Arial" w:hAnsi="Arial" w:cs="Arial"/>
          <w:b/>
          <w:sz w:val="24"/>
          <w:szCs w:val="24"/>
        </w:rPr>
        <w:t>'</w:t>
      </w:r>
      <w:r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b/>
          <w:sz w:val="24"/>
          <w:szCs w:val="24"/>
        </w:rPr>
        <w:t>'</w:t>
      </w:r>
      <w:r>
        <w:rPr>
          <w:rFonts w:ascii="Arial" w:hAnsi="Arial" w:cs="Arial"/>
          <w:b/>
          <w:sz w:val="24"/>
          <w:szCs w:val="24"/>
        </w:rPr>
        <w:t xml:space="preserve"> &amp; </w:t>
      </w:r>
      <w:r>
        <w:rPr>
          <w:rFonts w:ascii="Arial" w:hAnsi="Arial" w:cs="Arial"/>
          <w:b/>
          <w:sz w:val="24"/>
          <w:szCs w:val="24"/>
        </w:rPr>
        <w:t>'</w:t>
      </w:r>
      <w:r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>'</w:t>
      </w:r>
    </w:p>
    <w:p w:rsidR="00C1783A" w:rsidRDefault="00C364B4" w:rsidP="00C364B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1783A" w:rsidRDefault="00C364B4" w:rsidP="00C364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Forecasts for the housing and commercial sites are revised annually in order to reflect the previous years' performance and account for any over/under delivery.  The forecasts have now been updated follo</w:t>
      </w:r>
      <w:r>
        <w:rPr>
          <w:rFonts w:ascii="Arial" w:hAnsi="Arial" w:cs="Arial"/>
          <w:sz w:val="24"/>
          <w:szCs w:val="24"/>
        </w:rPr>
        <w:t xml:space="preserve">wing the end of year review and are attached at appendices B &amp; C.  The forecasts are used as a baseline to measure performance </w:t>
      </w:r>
      <w:r>
        <w:rPr>
          <w:rFonts w:ascii="Arial" w:hAnsi="Arial" w:cs="Arial"/>
          <w:sz w:val="24"/>
          <w:szCs w:val="24"/>
        </w:rPr>
        <w:lastRenderedPageBreak/>
        <w:t>and to inform the income profiles in the finance model.  The new forecasts show that in the next three year period:-</w:t>
      </w:r>
    </w:p>
    <w:p w:rsidR="00C364B4" w:rsidRDefault="00C364B4" w:rsidP="00C364B4">
      <w:pPr>
        <w:jc w:val="both"/>
        <w:rPr>
          <w:rFonts w:ascii="Arial" w:hAnsi="Arial" w:cs="Arial"/>
          <w:sz w:val="24"/>
          <w:szCs w:val="24"/>
        </w:rPr>
      </w:pPr>
    </w:p>
    <w:p w:rsidR="00C1783A" w:rsidRDefault="00C364B4" w:rsidP="00C364B4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4460 housing</w:t>
      </w:r>
      <w:r>
        <w:rPr>
          <w:rFonts w:ascii="Arial" w:hAnsi="Arial" w:cs="Arial"/>
          <w:sz w:val="24"/>
          <w:szCs w:val="24"/>
        </w:rPr>
        <w:t xml:space="preserve"> units are expected to be completed</w:t>
      </w:r>
    </w:p>
    <w:p w:rsidR="00C1783A" w:rsidRDefault="00C364B4" w:rsidP="00C364B4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 housing sites will start under construction</w:t>
      </w:r>
    </w:p>
    <w:p w:rsidR="00C1783A" w:rsidRDefault="00C364B4" w:rsidP="00C364B4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 housing sites will complete</w:t>
      </w:r>
    </w:p>
    <w:p w:rsidR="00C1783A" w:rsidRDefault="00C364B4" w:rsidP="00C364B4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257,000 sq m of commercial floorspace will seek planning consent</w:t>
      </w:r>
    </w:p>
    <w:p w:rsidR="00C1783A" w:rsidRDefault="00C364B4" w:rsidP="00C364B4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7434F4">
        <w:rPr>
          <w:rFonts w:ascii="Arial" w:hAnsi="Arial" w:cs="Arial"/>
          <w:sz w:val="24"/>
          <w:szCs w:val="24"/>
        </w:rPr>
        <w:t xml:space="preserve">112,000 sq m of commercial </w:t>
      </w:r>
      <w:proofErr w:type="spellStart"/>
      <w:r w:rsidRPr="007434F4">
        <w:rPr>
          <w:rFonts w:ascii="Arial" w:hAnsi="Arial" w:cs="Arial"/>
          <w:sz w:val="24"/>
          <w:szCs w:val="24"/>
        </w:rPr>
        <w:t>floorspace</w:t>
      </w:r>
      <w:proofErr w:type="spellEnd"/>
      <w:r w:rsidRPr="007434F4">
        <w:rPr>
          <w:rFonts w:ascii="Arial" w:hAnsi="Arial" w:cs="Arial"/>
          <w:sz w:val="24"/>
          <w:szCs w:val="24"/>
        </w:rPr>
        <w:t xml:space="preserve"> will complete.</w:t>
      </w:r>
    </w:p>
    <w:p w:rsidR="00C364B4" w:rsidRPr="007434F4" w:rsidRDefault="00C364B4" w:rsidP="00C364B4">
      <w:pPr>
        <w:pStyle w:val="ListParagraph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1783A" w:rsidRPr="00E579C5" w:rsidRDefault="00C364B4" w:rsidP="00C364B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E579C5">
        <w:rPr>
          <w:rFonts w:ascii="Arial" w:hAnsi="Arial" w:cs="Arial"/>
          <w:b/>
          <w:sz w:val="24"/>
          <w:szCs w:val="24"/>
        </w:rPr>
        <w:t xml:space="preserve">Invest Central Lancashire - Communications Strategy 2017-18 – Appendix </w:t>
      </w:r>
      <w:r>
        <w:rPr>
          <w:rFonts w:ascii="Arial" w:hAnsi="Arial" w:cs="Arial"/>
          <w:b/>
          <w:sz w:val="24"/>
          <w:szCs w:val="24"/>
        </w:rPr>
        <w:t>'</w:t>
      </w:r>
      <w:r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>'</w:t>
      </w:r>
    </w:p>
    <w:p w:rsidR="00C1783A" w:rsidRDefault="00C364B4" w:rsidP="00C364B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1783A" w:rsidRDefault="00C364B4" w:rsidP="00C364B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communications and marketing approach over the next year will focus on continuing to get messages out to local communities and businesses, amplifying the message on a regional sc</w:t>
      </w:r>
      <w:r>
        <w:rPr>
          <w:rFonts w:ascii="Arial" w:hAnsi="Arial" w:cs="Arial"/>
          <w:sz w:val="24"/>
          <w:szCs w:val="24"/>
        </w:rPr>
        <w:t>ale and promoting the City Deal to a regional, national and international audience.  Planned activity is set out in the attached communications strategy for consideration and approval.</w:t>
      </w:r>
    </w:p>
    <w:p w:rsidR="00C1783A" w:rsidRPr="00D3134F" w:rsidRDefault="00C364B4" w:rsidP="00C364B4">
      <w:pPr>
        <w:rPr>
          <w:rFonts w:ascii="Arial" w:hAnsi="Arial" w:cs="Arial"/>
          <w:b/>
          <w:sz w:val="24"/>
          <w:szCs w:val="24"/>
        </w:rPr>
      </w:pPr>
    </w:p>
    <w:p w:rsidR="00054E0A" w:rsidRPr="009D435E" w:rsidRDefault="00C364B4" w:rsidP="00C364B4">
      <w:pPr>
        <w:pStyle w:val="NoSpacing"/>
        <w:jc w:val="both"/>
        <w:rPr>
          <w:rFonts w:cs="Arial"/>
          <w:szCs w:val="24"/>
        </w:rPr>
      </w:pPr>
    </w:p>
    <w:sectPr w:rsidR="00054E0A" w:rsidRPr="009D435E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364B4">
      <w:r>
        <w:separator/>
      </w:r>
    </w:p>
  </w:endnote>
  <w:endnote w:type="continuationSeparator" w:id="0">
    <w:p w:rsidR="00000000" w:rsidRDefault="00C36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583" w:rsidRDefault="00C364B4" w:rsidP="00440F6A">
    <w:pPr>
      <w:pStyle w:val="Footer"/>
    </w:pPr>
    <w:bookmarkStart w:id="1" w:name="aliashAdvancedFooterprot1FooterEvenPages"/>
  </w:p>
  <w:bookmarkEnd w:id="1"/>
  <w:p w:rsidR="006A1583" w:rsidRDefault="00C364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583" w:rsidRDefault="00C364B4" w:rsidP="00440F6A">
    <w:pPr>
      <w:pStyle w:val="Footer"/>
    </w:pPr>
    <w:bookmarkStart w:id="2" w:name="aliashAdvancedFooterprotec1FooterPrimary"/>
  </w:p>
  <w:bookmarkEnd w:id="2"/>
  <w:p w:rsidR="006A1583" w:rsidRDefault="00C364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583" w:rsidRDefault="00C364B4" w:rsidP="00440F6A">
    <w:pPr>
      <w:pStyle w:val="Footer"/>
    </w:pPr>
    <w:bookmarkStart w:id="3" w:name="aliashAdvancedFooterprot1FooterFirstPage"/>
  </w:p>
  <w:bookmarkEnd w:id="3"/>
  <w:p w:rsidR="006A1583" w:rsidRDefault="00C364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364B4">
      <w:r>
        <w:separator/>
      </w:r>
    </w:p>
  </w:footnote>
  <w:footnote w:type="continuationSeparator" w:id="0">
    <w:p w:rsidR="00000000" w:rsidRDefault="00C36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583" w:rsidRDefault="00C364B4" w:rsidP="00054E0A">
    <w:pPr>
      <w:pStyle w:val="Header"/>
    </w:pPr>
    <w:r w:rsidRPr="00DA16C4">
      <w:rPr>
        <w:noProof/>
        <w:lang w:eastAsia="en-GB"/>
      </w:rPr>
      <w:drawing>
        <wp:inline distT="0" distB="0" distL="0" distR="0">
          <wp:extent cx="3802566" cy="991710"/>
          <wp:effectExtent l="0" t="0" r="0" b="0"/>
          <wp:docPr id="2" name="Picture 2" descr="\\psf\Home\Desktop\C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sf\Home\Desktop\CD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02783" cy="991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42B64"/>
    <w:multiLevelType w:val="hybridMultilevel"/>
    <w:tmpl w:val="C31CC5EA"/>
    <w:lvl w:ilvl="0" w:tplc="30B4DC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9C73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C87E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A8E8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D843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A4AF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C259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3AA4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3E93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60D89"/>
    <w:multiLevelType w:val="hybridMultilevel"/>
    <w:tmpl w:val="C5D645D8"/>
    <w:lvl w:ilvl="0" w:tplc="D8920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FC27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F80D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56FD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DAD2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4C6D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3E32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208E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F42E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9788C"/>
    <w:multiLevelType w:val="hybridMultilevel"/>
    <w:tmpl w:val="A4A01B66"/>
    <w:lvl w:ilvl="0" w:tplc="0B0415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5CE6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24BC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B8C1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6C79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4AD9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F630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0AFA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2808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7343A"/>
    <w:multiLevelType w:val="hybridMultilevel"/>
    <w:tmpl w:val="96BC3292"/>
    <w:lvl w:ilvl="0" w:tplc="522A74E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73C91"/>
    <w:multiLevelType w:val="hybridMultilevel"/>
    <w:tmpl w:val="EC4CC090"/>
    <w:lvl w:ilvl="0" w:tplc="DFA8A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201396" w:tentative="1">
      <w:start w:val="1"/>
      <w:numFmt w:val="lowerLetter"/>
      <w:lvlText w:val="%2."/>
      <w:lvlJc w:val="left"/>
      <w:pPr>
        <w:ind w:left="1440" w:hanging="360"/>
      </w:pPr>
    </w:lvl>
    <w:lvl w:ilvl="2" w:tplc="CBB43428" w:tentative="1">
      <w:start w:val="1"/>
      <w:numFmt w:val="lowerRoman"/>
      <w:lvlText w:val="%3."/>
      <w:lvlJc w:val="right"/>
      <w:pPr>
        <w:ind w:left="2160" w:hanging="180"/>
      </w:pPr>
    </w:lvl>
    <w:lvl w:ilvl="3" w:tplc="4B08C6FC" w:tentative="1">
      <w:start w:val="1"/>
      <w:numFmt w:val="decimal"/>
      <w:lvlText w:val="%4."/>
      <w:lvlJc w:val="left"/>
      <w:pPr>
        <w:ind w:left="2880" w:hanging="360"/>
      </w:pPr>
    </w:lvl>
    <w:lvl w:ilvl="4" w:tplc="49166506" w:tentative="1">
      <w:start w:val="1"/>
      <w:numFmt w:val="lowerLetter"/>
      <w:lvlText w:val="%5."/>
      <w:lvlJc w:val="left"/>
      <w:pPr>
        <w:ind w:left="3600" w:hanging="360"/>
      </w:pPr>
    </w:lvl>
    <w:lvl w:ilvl="5" w:tplc="37A0613A" w:tentative="1">
      <w:start w:val="1"/>
      <w:numFmt w:val="lowerRoman"/>
      <w:lvlText w:val="%6."/>
      <w:lvlJc w:val="right"/>
      <w:pPr>
        <w:ind w:left="4320" w:hanging="180"/>
      </w:pPr>
    </w:lvl>
    <w:lvl w:ilvl="6" w:tplc="42D8C5AA" w:tentative="1">
      <w:start w:val="1"/>
      <w:numFmt w:val="decimal"/>
      <w:lvlText w:val="%7."/>
      <w:lvlJc w:val="left"/>
      <w:pPr>
        <w:ind w:left="5040" w:hanging="360"/>
      </w:pPr>
    </w:lvl>
    <w:lvl w:ilvl="7" w:tplc="9676907A" w:tentative="1">
      <w:start w:val="1"/>
      <w:numFmt w:val="lowerLetter"/>
      <w:lvlText w:val="%8."/>
      <w:lvlJc w:val="left"/>
      <w:pPr>
        <w:ind w:left="5760" w:hanging="360"/>
      </w:pPr>
    </w:lvl>
    <w:lvl w:ilvl="8" w:tplc="FD1805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75A5B"/>
    <w:multiLevelType w:val="hybridMultilevel"/>
    <w:tmpl w:val="27F686CA"/>
    <w:lvl w:ilvl="0" w:tplc="457AC4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A209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08B8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38D2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F460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2016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DEB7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D262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DA7E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04413"/>
    <w:multiLevelType w:val="hybridMultilevel"/>
    <w:tmpl w:val="984043C4"/>
    <w:lvl w:ilvl="0" w:tplc="B4523E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C8AE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A695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52D2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18F0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5CD6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50A7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A2AB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DE3B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737AF"/>
    <w:multiLevelType w:val="hybridMultilevel"/>
    <w:tmpl w:val="FE3018AE"/>
    <w:lvl w:ilvl="0" w:tplc="D17E51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E25A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DA0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8CD7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30FE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80F5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F29F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EADC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029D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A0347A"/>
    <w:multiLevelType w:val="hybridMultilevel"/>
    <w:tmpl w:val="B5B8097C"/>
    <w:lvl w:ilvl="0" w:tplc="2D128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B82D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E243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0839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1C14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32A0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6CB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42F4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30C4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C2520"/>
    <w:multiLevelType w:val="hybridMultilevel"/>
    <w:tmpl w:val="F112E494"/>
    <w:lvl w:ilvl="0" w:tplc="6C4878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3AB1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0C11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1454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2226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0269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3EB1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EE44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9C1B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8E2F9B"/>
    <w:multiLevelType w:val="hybridMultilevel"/>
    <w:tmpl w:val="35DED682"/>
    <w:lvl w:ilvl="0" w:tplc="2E421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4EE4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8CAE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5C31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12E0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548D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AC7B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2830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6CBC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9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36"/>
    <w:rsid w:val="00072836"/>
    <w:rsid w:val="00C3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C8CF35-944B-4D0B-9E73-AD795167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64B4"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134F"/>
    <w:pPr>
      <w:keepNext/>
      <w:keepLines/>
      <w:spacing w:before="40" w:line="249" w:lineRule="auto"/>
      <w:ind w:left="542" w:hanging="542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3134F"/>
    <w:pPr>
      <w:keepNext/>
      <w:keepLines/>
      <w:spacing w:before="40" w:line="249" w:lineRule="auto"/>
      <w:ind w:left="542" w:hanging="542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40F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F6A"/>
  </w:style>
  <w:style w:type="paragraph" w:styleId="Footer">
    <w:name w:val="footer"/>
    <w:basedOn w:val="Normal"/>
    <w:link w:val="FooterChar"/>
    <w:uiPriority w:val="99"/>
    <w:unhideWhenUsed/>
    <w:rsid w:val="00440F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F6A"/>
  </w:style>
  <w:style w:type="paragraph" w:styleId="ListParagraph">
    <w:name w:val="List Paragraph"/>
    <w:basedOn w:val="Normal"/>
    <w:uiPriority w:val="34"/>
    <w:qFormat/>
    <w:rsid w:val="00F41D53"/>
    <w:pPr>
      <w:ind w:left="720"/>
      <w:contextualSpacing/>
    </w:pPr>
  </w:style>
  <w:style w:type="paragraph" w:styleId="NoSpacing">
    <w:name w:val="No Spacing"/>
    <w:uiPriority w:val="1"/>
    <w:qFormat/>
    <w:rsid w:val="00ED346B"/>
    <w:rPr>
      <w:rFonts w:ascii="Arial" w:hAnsi="Arial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134F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D3134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7DD3D-7697-4016-9A0A-29A97B51B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6993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Sage</dc:creator>
  <cp:lastModifiedBy>Milroy, Andy</cp:lastModifiedBy>
  <cp:revision>13</cp:revision>
  <cp:lastPrinted>2015-01-28T14:27:00Z</cp:lastPrinted>
  <dcterms:created xsi:type="dcterms:W3CDTF">2015-03-30T10:11:00Z</dcterms:created>
  <dcterms:modified xsi:type="dcterms:W3CDTF">2017-06-15T14:49:00Z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CAGPMS">
    <vt:lpwstr>OFFICIAL</vt:lpwstr>
  </property>
  <property fmtid="{D5CDD505-2E9C-101B-9397-08002B2CF9AE}" pid="3" name="IssueTitle">
    <vt:lpwstr>City Deal Business and Delivery Plan 2017-20</vt:lpwstr>
  </property>
  <property fmtid="{D5CDD505-2E9C-101B-9397-08002B2CF9AE}" pid="4" name="LeadOfficer">
    <vt:lpwstr>Sarah Parry</vt:lpwstr>
  </property>
  <property fmtid="{D5CDD505-2E9C-101B-9397-08002B2CF9AE}" pid="5" name="LeadOfficerEmail">
    <vt:lpwstr>sarah.parry@lancashire.gov.uk</vt:lpwstr>
  </property>
  <property fmtid="{D5CDD505-2E9C-101B-9397-08002B2CF9AE}" pid="6" name="LeadOfficerTel">
    <vt:lpwstr>Tel: 01772 530615</vt:lpwstr>
  </property>
  <property fmtid="{D5CDD505-2E9C-101B-9397-08002B2CF9AE}" pid="7" name="MeetingDate">
    <vt:lpwstr>Tuesday, 20 June 2017</vt:lpwstr>
  </property>
  <property fmtid="{D5CDD505-2E9C-101B-9397-08002B2CF9AE}" pid="8" name="TitusGUID">
    <vt:lpwstr>b16076df-281e-485b-ac3b-6fbc29115d7d</vt:lpwstr>
  </property>
</Properties>
</file>